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A0" w:rsidRDefault="00A136A0"/>
    <w:p w:rsidR="00170397" w:rsidRPr="0010740F" w:rsidRDefault="0010740F" w:rsidP="0010740F">
      <w:pPr>
        <w:jc w:val="center"/>
        <w:rPr>
          <w:rFonts w:ascii="Times New Roman" w:hAnsi="Times New Roman" w:cs="Times New Roman"/>
          <w:sz w:val="40"/>
          <w:szCs w:val="40"/>
        </w:rPr>
      </w:pPr>
      <w:r w:rsidRPr="0010740F">
        <w:rPr>
          <w:rFonts w:ascii="Times New Roman" w:hAnsi="Times New Roman" w:cs="Times New Roman"/>
          <w:sz w:val="40"/>
          <w:szCs w:val="40"/>
        </w:rPr>
        <w:t xml:space="preserve">Телефоны </w:t>
      </w:r>
      <w:r w:rsidRPr="0010740F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"</w:t>
      </w:r>
      <w:r w:rsidRPr="0010740F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Горячих</w:t>
      </w:r>
      <w:r w:rsidRPr="0010740F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10740F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лини</w:t>
      </w:r>
      <w:r w:rsidRPr="0010740F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й</w:t>
      </w:r>
      <w:r w:rsidRPr="0010740F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" для контроля качества </w:t>
      </w:r>
      <w:r w:rsidRPr="0010740F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питания</w:t>
      </w:r>
      <w:r w:rsidRPr="0010740F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младших школьников</w:t>
      </w:r>
      <w:r w:rsidRPr="0010740F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509"/>
      </w:tblGrid>
      <w:tr w:rsidR="00170397" w:rsidTr="0019178F">
        <w:tc>
          <w:tcPr>
            <w:tcW w:w="60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70397" w:rsidRPr="0019178F" w:rsidRDefault="00170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 w:rsidR="0010740F" w:rsidRPr="0019178F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ольшенаполовская</w:t>
            </w:r>
            <w:proofErr w:type="spellEnd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 ООШ имени А.А. </w:t>
            </w:r>
            <w:proofErr w:type="spellStart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Каледина</w:t>
            </w:r>
            <w:proofErr w:type="spellEnd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proofErr w:type="spellStart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Боковского</w:t>
            </w:r>
            <w:proofErr w:type="spellEnd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  <w:tc>
          <w:tcPr>
            <w:tcW w:w="3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0397" w:rsidRPr="0019178F" w:rsidRDefault="00170397" w:rsidP="001917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8(86382) 3 - </w:t>
            </w: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</w:tr>
      <w:tr w:rsidR="00170397" w:rsidTr="0019178F">
        <w:tc>
          <w:tcPr>
            <w:tcW w:w="60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70397" w:rsidRPr="0019178F" w:rsidRDefault="00170397" w:rsidP="00170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тдел образования</w:t>
            </w:r>
          </w:p>
          <w:p w:rsidR="00170397" w:rsidRPr="0019178F" w:rsidRDefault="00170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Администрации </w:t>
            </w:r>
            <w:proofErr w:type="spellStart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Боковского</w:t>
            </w:r>
            <w:proofErr w:type="spellEnd"/>
            <w:r w:rsidRPr="0019178F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  <w:tc>
          <w:tcPr>
            <w:tcW w:w="3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0397" w:rsidRPr="0019178F" w:rsidRDefault="00170397" w:rsidP="001917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sz w:val="32"/>
                <w:szCs w:val="32"/>
              </w:rPr>
              <w:t>8(86382) 3 - 11 - 67</w:t>
            </w:r>
          </w:p>
        </w:tc>
      </w:tr>
      <w:tr w:rsidR="00170397" w:rsidTr="0019178F">
        <w:tc>
          <w:tcPr>
            <w:tcW w:w="60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70397" w:rsidRPr="0019178F" w:rsidRDefault="0010740F" w:rsidP="00170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Телефон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горячей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линии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по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вопросам организации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питания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Минобразования Ростовской области</w:t>
            </w:r>
          </w:p>
        </w:tc>
        <w:tc>
          <w:tcPr>
            <w:tcW w:w="3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0397" w:rsidRPr="0019178F" w:rsidRDefault="0010740F" w:rsidP="001917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8(863)240-46-56. (</w:t>
            </w:r>
            <w:proofErr w:type="spellStart"/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Байдарик</w:t>
            </w:r>
            <w:proofErr w:type="spellEnd"/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Елена Викторовна - главный специалист).</w:t>
            </w:r>
          </w:p>
        </w:tc>
        <w:bookmarkStart w:id="0" w:name="_GoBack"/>
        <w:bookmarkEnd w:id="0"/>
      </w:tr>
      <w:tr w:rsidR="00170397" w:rsidTr="0019178F">
        <w:tc>
          <w:tcPr>
            <w:tcW w:w="60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70397" w:rsidRPr="0019178F" w:rsidRDefault="0010740F" w:rsidP="001074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Телефон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горячей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линии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по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вопросам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горячего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питания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Министерства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просвещения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РФ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3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0397" w:rsidRPr="0019178F" w:rsidRDefault="0010740F" w:rsidP="001917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+7(800)200-91-95</w:t>
            </w:r>
          </w:p>
        </w:tc>
      </w:tr>
      <w:tr w:rsidR="00170397" w:rsidTr="0019178F">
        <w:tc>
          <w:tcPr>
            <w:tcW w:w="60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70397" w:rsidRPr="0019178F" w:rsidRDefault="0010740F" w:rsidP="001074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"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Горячая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линия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" для контроля качества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питания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младших школьников - совместный проект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ОНФ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и </w:t>
            </w:r>
            <w:proofErr w:type="spellStart"/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Минпросвещения</w:t>
            </w:r>
            <w:proofErr w:type="spellEnd"/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. - Единый бесплатный номер </w:t>
            </w:r>
            <w:r w:rsidRPr="0019178F">
              <w:rPr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  <w:t>линии</w:t>
            </w: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:</w:t>
            </w:r>
          </w:p>
        </w:tc>
        <w:tc>
          <w:tcPr>
            <w:tcW w:w="3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0397" w:rsidRPr="0019178F" w:rsidRDefault="0010740F" w:rsidP="001917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178F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8-800-200-34-11</w:t>
            </w:r>
          </w:p>
        </w:tc>
      </w:tr>
    </w:tbl>
    <w:p w:rsidR="00170397" w:rsidRDefault="00170397"/>
    <w:p w:rsidR="0019178F" w:rsidRDefault="0019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сылка на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845157">
          <w:rPr>
            <w:rStyle w:val="a4"/>
            <w:rFonts w:ascii="Times New Roman" w:hAnsi="Times New Roman" w:cs="Times New Roman"/>
            <w:sz w:val="28"/>
            <w:szCs w:val="28"/>
          </w:rPr>
          <w:t>https://www.gosuslugi.ru/</w:t>
        </w:r>
      </w:hyperlink>
    </w:p>
    <w:p w:rsidR="0019178F" w:rsidRDefault="0019178F"/>
    <w:sectPr w:rsidR="0019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97"/>
    <w:rsid w:val="0010740F"/>
    <w:rsid w:val="00170397"/>
    <w:rsid w:val="0019178F"/>
    <w:rsid w:val="00A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1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1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2020-10-01T17:12:00Z</dcterms:created>
  <dcterms:modified xsi:type="dcterms:W3CDTF">2020-10-01T17:42:00Z</dcterms:modified>
</cp:coreProperties>
</file>